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VOLLACHT FÜR BANKAUSTRIA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 den oben genannten Bevollmächtigten, mich gegenüber der Bank Austria in allen bankbezogenen Angelegenheiten rechtsverbindlich zu vertreten.</w:t>
      </w:r>
    </w:p>
    <w:p/>
    <w:p>
      <w:r>
        <w:rPr>
          <w:b w:val="0"/>
          <w:sz w:val="20"/>
        </w:rPr>
        <w:t>Die Vollmacht umfasst insbesondere das Recht, Konten einzusehen, Überweisungen zu veranlassen, Daueraufträge einzurichten, Kreditverträge abzuschließen, und alle weitere banküblichen Geschäfte durchzuführen.</w:t>
      </w:r>
    </w:p>
    <w:p/>
    <w:p>
      <w:r>
        <w:rPr>
          <w:b w:val="0"/>
          <w:sz w:val="20"/>
        </w:rPr>
        <w:t>Die Vollmacht gilt ab sofort und bleibt bis auf Widerruf bestehen. Ein Widerruf ist der Bank schriftlich mitzuteilen.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Ich entbinde die Bank Austria von der Verpflichtung, die Rechtmäßigkeit der Handlungen des Bevollmächtigten zu überprüfen, sofern diese innerhalb des Umfangs dieser Vollmacht erfolgen.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https://sofortvorlage.com/bank-austria-vollmacht-formular/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ank-austria-vollmacht-formula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